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f3273c9a77347df"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LUNES 06-07-2026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VERANO</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EN TIERRA LEJANA </w:t>
            </w:r>
            <w:r>
              <w:rPr>
                <w:rFonts w:ascii="Times-Roman"/>
                <w:sz w:val="22"/>
              </w:rPr>
              <w:t>(N16)</w:t>
            </w:r>
            <w:r>
              <w:rPr>
                <w:rFonts w:ascii="Times-Roman"/>
                <w:sz w:val="22"/>
              </w:rPr>
              <w:t>(-)</w:t>
            </w:r>
            <w:r>
              <w:rPr>
                <w:rFonts w:ascii="Times-Roman"/>
                <w:sz w:val="22"/>
                <w:i/>
              </w:rPr>
              <w:t>Alya viaja al pueblo de Albora para enterrar a su esposo Boran y conocer a su familia. Pero las tensiones en el funeral y los conflictos familiares complican su partida.</w:t>
            </w:r>
            <w:r>
              <w:rPr>
                <w:rFonts w:ascii="Times-Roman"/>
                <w:sz w:val="22"/>
                <w:b/>
              </w:rPr>
              <w:t>(Sub. para sordos)(SIGNADO HBBTV)(Audio descrito)</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05:45</w:t>
            </w:r>
          </w:p>
        </w:tc>
        <w:tc>
          <w:tcPr>
            <w:tcW w:w="24000" w:type="dxa"/>
          </w:tcPr>
          <w:p>
            <w:r/>
            <w:r>
              <w:rPr>
                <w:rFonts w:ascii="Times-Roman"/>
                <w:sz w:val="22"/>
                <w:b/>
              </w:rPr>
              <w:t>VIVARA GESTIONAMOS TU ALQUILER</w:t>
            </w:r>
            <w:r>
              <w:rPr>
                <w:rFonts w:ascii="Times-Roman"/>
                <w:sz w:val="22"/>
              </w:rPr>
              <w:t>(TP)</w:t>
            </w:r>
            <w:r>
              <w:rPr>
                <w:rFonts w:ascii="Times-Roman"/>
                <w:sz w:val="22"/>
              </w:rPr>
              <w:t>(TELEVENTA)</w:t>
            </w:r>
            <w:r>
              <w:rPr>
                <w:rFonts w:ascii="Times-Roman"/>
                <w:sz w:val="22"/>
                <w:i/>
              </w:rPr>
              <w:t>A lo largo del programa se ofrecen soluciones innovadoras para propietarios e inquilinos, de cara a temas tan complejos como la gestión del alquiler, cla garantía en los cobros, la protección de la vivienda, etc.</w:t>
            </w:r>
            <w:r>
              <w:rPr>
                <w:rFonts w:ascii="Times-Roman"/>
                <w:sz w:val="22"/>
                <w:b/>
              </w:rPr>
              <w:t>(Sub. para sordos)</w:t>
            </w:r>
          </w:p>
        </w:tc>
      </w:tr>
    </w:tbl>
  </w:body>
</w:document>
</file>